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94" w:rsidRDefault="009A1194" w:rsidP="009A1194">
      <w:pPr>
        <w:pStyle w:val="ecxmsonormal"/>
        <w:shd w:val="clear" w:color="auto" w:fill="FFFFFF"/>
        <w:spacing w:before="0" w:beforeAutospacing="0" w:after="324" w:afterAutospacing="0" w:line="300" w:lineRule="atLeast"/>
        <w:rPr>
          <w:color w:val="2A2A2A"/>
        </w:rPr>
      </w:pPr>
      <w:proofErr w:type="gramStart"/>
      <w:r>
        <w:rPr>
          <w:rFonts w:ascii="Calibri" w:hAnsi="Calibri"/>
          <w:color w:val="1F497D"/>
          <w:sz w:val="22"/>
          <w:szCs w:val="22"/>
        </w:rPr>
        <w:t>Prezados(</w:t>
      </w:r>
      <w:proofErr w:type="gramEnd"/>
      <w:r>
        <w:rPr>
          <w:rFonts w:ascii="Calibri" w:hAnsi="Calibri"/>
          <w:color w:val="1F497D"/>
          <w:sz w:val="22"/>
          <w:szCs w:val="22"/>
        </w:rPr>
        <w:t>as) Alunos(as),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xml:space="preserve">Como nem todos tiveram acesso </w:t>
      </w:r>
      <w:proofErr w:type="gramStart"/>
      <w:r>
        <w:rPr>
          <w:rFonts w:ascii="Calibri" w:hAnsi="Calibri"/>
          <w:color w:val="1F497D"/>
          <w:sz w:val="22"/>
          <w:szCs w:val="22"/>
        </w:rPr>
        <w:t>a</w:t>
      </w:r>
      <w:proofErr w:type="gramEnd"/>
      <w:r>
        <w:rPr>
          <w:rFonts w:ascii="Calibri" w:hAnsi="Calibri"/>
          <w:color w:val="1F497D"/>
          <w:sz w:val="22"/>
          <w:szCs w:val="22"/>
        </w:rPr>
        <w:t xml:space="preserve"> carta de boas-vindas de nosso diretor. Seguem oficialmente alguns conselhos: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Pedimos que repasse estas orientações para todos os alunos da sala.</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Antecipadamente,</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José Benedito Pinto</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xml:space="preserve">Coordenador dos cursos de Engenharia de Controle e Automação, e Engenharia </w:t>
      </w:r>
      <w:proofErr w:type="gramStart"/>
      <w:r>
        <w:rPr>
          <w:rFonts w:ascii="Calibri" w:hAnsi="Calibri"/>
          <w:color w:val="1F497D"/>
          <w:sz w:val="22"/>
          <w:szCs w:val="22"/>
        </w:rPr>
        <w:t>Civil</w:t>
      </w:r>
      <w:proofErr w:type="gramEnd"/>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João Roberto do Carmo</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Coordenador do Curso de Engenharia Elétrica</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Calibri" w:hAnsi="Calibri"/>
          <w:color w:val="1F497D"/>
          <w:sz w:val="22"/>
          <w:szCs w:val="22"/>
        </w:rPr>
        <w:t> </w:t>
      </w:r>
    </w:p>
    <w:p w:rsidR="009A1194" w:rsidRDefault="009A1194" w:rsidP="009A1194">
      <w:pPr>
        <w:pStyle w:val="ecxmsonormal"/>
        <w:shd w:val="clear" w:color="auto" w:fill="FFFFFF"/>
        <w:spacing w:before="0" w:beforeAutospacing="0" w:after="324" w:afterAutospacing="0" w:line="300" w:lineRule="atLeast"/>
        <w:rPr>
          <w:color w:val="2A2A2A"/>
        </w:rPr>
      </w:pPr>
      <w:proofErr w:type="gramStart"/>
      <w:r>
        <w:rPr>
          <w:rFonts w:ascii="Tahoma" w:hAnsi="Tahoma" w:cs="Tahoma"/>
          <w:color w:val="330000"/>
          <w:sz w:val="20"/>
          <w:szCs w:val="20"/>
        </w:rPr>
        <w:t>Prezado(</w:t>
      </w:r>
      <w:proofErr w:type="gramEnd"/>
      <w:r>
        <w:rPr>
          <w:rFonts w:ascii="Tahoma" w:hAnsi="Tahoma" w:cs="Tahoma"/>
          <w:color w:val="330000"/>
          <w:sz w:val="20"/>
          <w:szCs w:val="20"/>
        </w:rPr>
        <w:t>a) Aluno(a),</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Uma Instituição de Ensino Superior é uma organização de crescimento e desenvolvimento constante, determinado pela participação dos alunos, professores, funcionários, diretores e de toda comunidade.</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lastRenderedPageBreak/>
        <w:t>A sua participação em todos os segmentos da vida acadêmica é fundamental para a consolidação de uma instituição forte, com responsabilidade e qualidade.</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A Universidade Bandeirante Anhanguera e a Faculdade Anhanguera de Osasco desejam boas vindas a todos os acadêmicos e apresentam suas recomendações para o início das aulas.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Tahoma" w:hAnsi="Tahoma" w:cs="Tahoma"/>
          <w:color w:val="330000"/>
          <w:sz w:val="20"/>
          <w:szCs w:val="20"/>
        </w:rPr>
        <w:t>1.</w:t>
      </w:r>
      <w:r>
        <w:rPr>
          <w:color w:val="330000"/>
          <w:sz w:val="14"/>
          <w:szCs w:val="14"/>
        </w:rPr>
        <w:t>    </w:t>
      </w:r>
      <w:r>
        <w:rPr>
          <w:rStyle w:val="apple-converted-space"/>
          <w:color w:val="330000"/>
          <w:sz w:val="14"/>
          <w:szCs w:val="14"/>
        </w:rPr>
        <w:t> </w:t>
      </w:r>
      <w:r>
        <w:rPr>
          <w:rFonts w:ascii="Tahoma" w:hAnsi="Tahoma" w:cs="Tahoma"/>
          <w:b/>
          <w:bCs/>
          <w:color w:val="330000"/>
          <w:sz w:val="20"/>
          <w:szCs w:val="20"/>
        </w:rPr>
        <w:t>Início das aulas:</w:t>
      </w:r>
      <w:r>
        <w:rPr>
          <w:rStyle w:val="apple-converted-space"/>
          <w:rFonts w:ascii="Tahoma" w:hAnsi="Tahoma" w:cs="Tahoma"/>
          <w:color w:val="330000"/>
          <w:sz w:val="20"/>
          <w:szCs w:val="20"/>
        </w:rPr>
        <w:t> </w:t>
      </w:r>
      <w:r>
        <w:rPr>
          <w:rFonts w:ascii="Tahoma" w:hAnsi="Tahoma" w:cs="Tahoma"/>
          <w:color w:val="330000"/>
          <w:sz w:val="20"/>
          <w:szCs w:val="20"/>
        </w:rPr>
        <w:t>25/02/2013.</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Tahoma" w:hAnsi="Tahoma" w:cs="Tahoma"/>
          <w:color w:val="330000"/>
          <w:sz w:val="20"/>
          <w:szCs w:val="20"/>
        </w:rPr>
        <w:t>2.</w:t>
      </w:r>
      <w:r>
        <w:rPr>
          <w:color w:val="330000"/>
          <w:sz w:val="14"/>
          <w:szCs w:val="14"/>
        </w:rPr>
        <w:t>    </w:t>
      </w:r>
      <w:r>
        <w:rPr>
          <w:rStyle w:val="apple-converted-space"/>
          <w:color w:val="330000"/>
          <w:sz w:val="14"/>
          <w:szCs w:val="14"/>
        </w:rPr>
        <w:t> </w:t>
      </w:r>
      <w:r>
        <w:rPr>
          <w:rFonts w:ascii="Tahoma" w:hAnsi="Tahoma" w:cs="Tahoma"/>
          <w:b/>
          <w:bCs/>
          <w:color w:val="330000"/>
          <w:sz w:val="20"/>
          <w:szCs w:val="20"/>
        </w:rPr>
        <w:t>Acesso ao campus:</w:t>
      </w:r>
      <w:r>
        <w:rPr>
          <w:rStyle w:val="apple-converted-space"/>
          <w:rFonts w:ascii="Tahoma" w:hAnsi="Tahoma" w:cs="Tahoma"/>
          <w:color w:val="330000"/>
          <w:sz w:val="20"/>
          <w:szCs w:val="20"/>
        </w:rPr>
        <w:t> </w:t>
      </w:r>
      <w:r>
        <w:rPr>
          <w:rFonts w:ascii="Tahoma" w:hAnsi="Tahoma" w:cs="Tahoma"/>
          <w:color w:val="330000"/>
          <w:sz w:val="20"/>
          <w:szCs w:val="20"/>
        </w:rPr>
        <w:t>Para sua segurança, o acesso ao campus será liberado somente aos alunos regularmente matriculados, com a validação da identidade estudantil (carteirinha) ou digitação do RA - Registro Acadêmico nas catracas.</w:t>
      </w:r>
    </w:p>
    <w:p w:rsidR="009A1194" w:rsidRDefault="009A1194" w:rsidP="009A1194">
      <w:pPr>
        <w:pStyle w:val="ecxmsonormal"/>
        <w:shd w:val="clear" w:color="auto" w:fill="FFFFFF"/>
        <w:spacing w:before="0" w:beforeAutospacing="0" w:after="324" w:afterAutospacing="0" w:line="300" w:lineRule="atLeast"/>
        <w:ind w:firstLine="708"/>
        <w:rPr>
          <w:color w:val="2A2A2A"/>
        </w:rPr>
      </w:pPr>
      <w:r>
        <w:rPr>
          <w:rFonts w:ascii="Tahoma" w:hAnsi="Tahoma" w:cs="Tahoma"/>
          <w:b/>
          <w:bCs/>
          <w:color w:val="330000"/>
          <w:sz w:val="20"/>
          <w:szCs w:val="20"/>
        </w:rPr>
        <w:t>Caso você não possua identidade estudantil, procure a Secretaria.</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Cabe aqui esclarecer que as turmas, tanto das disciplinas teóricas como das práticas, são montadas considerando o número de alunos regularmente matriculados. Temos feito o possível para não permitir a entrada de alunos sem matrícula, através do fechamento das catracas e campanhas de conscientização. Contamos com o apoio e compreensão de todos.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Tahoma" w:hAnsi="Tahoma" w:cs="Tahoma"/>
          <w:color w:val="330000"/>
          <w:sz w:val="20"/>
          <w:szCs w:val="20"/>
        </w:rPr>
        <w:t>3.</w:t>
      </w:r>
      <w:r>
        <w:rPr>
          <w:color w:val="330000"/>
          <w:sz w:val="14"/>
          <w:szCs w:val="14"/>
        </w:rPr>
        <w:t>    </w:t>
      </w:r>
      <w:r>
        <w:rPr>
          <w:rStyle w:val="apple-converted-space"/>
          <w:color w:val="330000"/>
          <w:sz w:val="14"/>
          <w:szCs w:val="14"/>
        </w:rPr>
        <w:t> </w:t>
      </w:r>
      <w:r>
        <w:rPr>
          <w:rFonts w:ascii="Tahoma" w:hAnsi="Tahoma" w:cs="Tahoma"/>
          <w:b/>
          <w:bCs/>
          <w:color w:val="330000"/>
          <w:sz w:val="20"/>
          <w:szCs w:val="20"/>
        </w:rPr>
        <w:t>Trote.</w:t>
      </w:r>
      <w:r>
        <w:rPr>
          <w:rStyle w:val="apple-converted-space"/>
          <w:rFonts w:ascii="Tahoma" w:hAnsi="Tahoma" w:cs="Tahoma"/>
          <w:color w:val="330000"/>
          <w:sz w:val="20"/>
          <w:szCs w:val="20"/>
        </w:rPr>
        <w:t> </w:t>
      </w:r>
      <w:r>
        <w:rPr>
          <w:rFonts w:ascii="Tahoma" w:hAnsi="Tahoma" w:cs="Tahoma"/>
          <w:color w:val="330000"/>
          <w:sz w:val="20"/>
          <w:szCs w:val="20"/>
        </w:rPr>
        <w:t xml:space="preserve">É proibida a prática de “trote” estudantil. O Ministério Público Federal expediu a recomendação nº 04/2009, com o objetivo de coibir tal prática com caráter violento, humilhante, vexatório ou constrangedor aos calouros nas dependências do estabelecimento de ensino e, também, fora dele. Os alunos veteranos devem atentar para as consequências do trote estudantil, com destaque para os aspectos de responsabilização civil e criminal. A Instituição possui o programa Trote </w:t>
      </w:r>
      <w:proofErr w:type="gramStart"/>
      <w:r>
        <w:rPr>
          <w:rFonts w:ascii="Tahoma" w:hAnsi="Tahoma" w:cs="Tahoma"/>
          <w:color w:val="330000"/>
          <w:sz w:val="20"/>
          <w:szCs w:val="20"/>
        </w:rPr>
        <w:t>Solidário</w:t>
      </w:r>
      <w:proofErr w:type="gramEnd"/>
      <w:r>
        <w:rPr>
          <w:rFonts w:ascii="Tahoma" w:hAnsi="Tahoma" w:cs="Tahoma"/>
          <w:color w:val="330000"/>
          <w:sz w:val="20"/>
          <w:szCs w:val="20"/>
        </w:rPr>
        <w:t>, participe e incentive nossos calouros.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Tahoma" w:hAnsi="Tahoma" w:cs="Tahoma"/>
          <w:color w:val="330000"/>
          <w:sz w:val="20"/>
          <w:szCs w:val="20"/>
        </w:rPr>
        <w:t>4.</w:t>
      </w:r>
      <w:r>
        <w:rPr>
          <w:color w:val="330000"/>
          <w:sz w:val="14"/>
          <w:szCs w:val="14"/>
        </w:rPr>
        <w:t>    </w:t>
      </w:r>
      <w:r>
        <w:rPr>
          <w:rStyle w:val="apple-converted-space"/>
          <w:color w:val="330000"/>
          <w:sz w:val="14"/>
          <w:szCs w:val="14"/>
        </w:rPr>
        <w:t> </w:t>
      </w:r>
      <w:r>
        <w:rPr>
          <w:rFonts w:ascii="Tahoma" w:hAnsi="Tahoma" w:cs="Tahoma"/>
          <w:b/>
          <w:bCs/>
          <w:color w:val="330000"/>
          <w:sz w:val="20"/>
          <w:szCs w:val="20"/>
        </w:rPr>
        <w:t>FIES.</w:t>
      </w:r>
      <w:r>
        <w:rPr>
          <w:rStyle w:val="apple-converted-space"/>
          <w:rFonts w:ascii="Tahoma" w:hAnsi="Tahoma" w:cs="Tahoma"/>
          <w:color w:val="330000"/>
          <w:sz w:val="20"/>
          <w:szCs w:val="20"/>
        </w:rPr>
        <w:t> </w:t>
      </w:r>
      <w:r>
        <w:rPr>
          <w:rFonts w:ascii="Tahoma" w:hAnsi="Tahoma" w:cs="Tahoma"/>
          <w:color w:val="330000"/>
          <w:sz w:val="20"/>
          <w:szCs w:val="20"/>
        </w:rPr>
        <w:t>A Instituição oferece aos alunos, de quase todos os cursos, a possibilidade de aderirem ao FIES. Este programa de financiamento estudantil é extremamente vantajoso e pode auxiliá-lo na realização de seu projeto de vida. Nossas unidades possuem o espaço FIES, lá temos uma equipe especializada para atendê-lo e tirar todas as suas dúvidas.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Tahoma" w:hAnsi="Tahoma" w:cs="Tahoma"/>
          <w:color w:val="330000"/>
          <w:sz w:val="20"/>
          <w:szCs w:val="20"/>
        </w:rPr>
        <w:lastRenderedPageBreak/>
        <w:t>5.</w:t>
      </w:r>
      <w:r>
        <w:rPr>
          <w:color w:val="330000"/>
          <w:sz w:val="14"/>
          <w:szCs w:val="14"/>
        </w:rPr>
        <w:t>    </w:t>
      </w:r>
      <w:r>
        <w:rPr>
          <w:rStyle w:val="apple-converted-space"/>
          <w:color w:val="330000"/>
          <w:sz w:val="14"/>
          <w:szCs w:val="14"/>
        </w:rPr>
        <w:t> </w:t>
      </w:r>
      <w:r>
        <w:rPr>
          <w:rFonts w:ascii="Tahoma" w:hAnsi="Tahoma" w:cs="Tahoma"/>
          <w:b/>
          <w:bCs/>
          <w:color w:val="330000"/>
          <w:sz w:val="20"/>
          <w:szCs w:val="20"/>
        </w:rPr>
        <w:t>Evite filas.</w:t>
      </w:r>
      <w:r>
        <w:rPr>
          <w:rStyle w:val="apple-converted-space"/>
          <w:rFonts w:ascii="Tahoma" w:hAnsi="Tahoma" w:cs="Tahoma"/>
          <w:color w:val="330000"/>
          <w:sz w:val="20"/>
          <w:szCs w:val="20"/>
        </w:rPr>
        <w:t> </w:t>
      </w:r>
      <w:r>
        <w:rPr>
          <w:rFonts w:ascii="Tahoma" w:hAnsi="Tahoma" w:cs="Tahoma"/>
          <w:color w:val="330000"/>
          <w:sz w:val="20"/>
          <w:szCs w:val="20"/>
        </w:rPr>
        <w:t>O Portal do Aluno é um ambiente que permite aos acadêmicos acessarem os dados financeiros, acadêmicos, requerimentos e outros serviços pela Internet.</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xml:space="preserve">Para finalizar, temos algumas novidades. Durante o seu período de férias, </w:t>
      </w:r>
      <w:proofErr w:type="gramStart"/>
      <w:r>
        <w:rPr>
          <w:rFonts w:ascii="Tahoma" w:hAnsi="Tahoma" w:cs="Tahoma"/>
          <w:color w:val="330000"/>
          <w:sz w:val="20"/>
          <w:szCs w:val="20"/>
        </w:rPr>
        <w:t>implementamos</w:t>
      </w:r>
      <w:proofErr w:type="gramEnd"/>
      <w:r>
        <w:rPr>
          <w:rFonts w:ascii="Tahoma" w:hAnsi="Tahoma" w:cs="Tahoma"/>
          <w:color w:val="330000"/>
          <w:sz w:val="20"/>
          <w:szCs w:val="20"/>
        </w:rPr>
        <w:t xml:space="preserve"> algumas ações que você poderá verificar logo no primeiro dia de aula. Como </w:t>
      </w:r>
      <w:proofErr w:type="gramStart"/>
      <w:r>
        <w:rPr>
          <w:rFonts w:ascii="Tahoma" w:hAnsi="Tahoma" w:cs="Tahoma"/>
          <w:color w:val="330000"/>
          <w:sz w:val="20"/>
          <w:szCs w:val="20"/>
        </w:rPr>
        <w:t>exemplos podemos citar</w:t>
      </w:r>
      <w:proofErr w:type="gramEnd"/>
      <w:r>
        <w:rPr>
          <w:rFonts w:ascii="Tahoma" w:hAnsi="Tahoma" w:cs="Tahoma"/>
          <w:color w:val="330000"/>
          <w:sz w:val="20"/>
          <w:szCs w:val="20"/>
        </w:rPr>
        <w:t>:</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Aumento do número de laboratórios de informática e computadores;</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Nova sala de coordenação, com mais espaço e ambiente para atendimento personalizado;</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Sala dos professores mais acessível;</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Reforma da biblioteca, com alteração do layout e implantação de salas de estudo em grupo, espaço para estudo individual e videoteca;</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Implantação de uma loja de PLT;</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Início da pintura do prédio;</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Reestruturação do DCA e contratação de novos funcionários;</w:t>
      </w:r>
    </w:p>
    <w:p w:rsidR="009A1194" w:rsidRDefault="009A1194" w:rsidP="009A1194">
      <w:pPr>
        <w:pStyle w:val="ecxmsolistparagraph"/>
        <w:shd w:val="clear" w:color="auto" w:fill="FFFFFF"/>
        <w:spacing w:before="0" w:beforeAutospacing="0" w:after="324" w:afterAutospacing="0" w:line="300" w:lineRule="atLeast"/>
        <w:rPr>
          <w:color w:val="2A2A2A"/>
        </w:rPr>
      </w:pPr>
      <w:r>
        <w:rPr>
          <w:rFonts w:ascii="Symbol" w:hAnsi="Symbol"/>
          <w:color w:val="330000"/>
          <w:sz w:val="20"/>
          <w:szCs w:val="20"/>
        </w:rPr>
        <w:t></w:t>
      </w:r>
      <w:r>
        <w:rPr>
          <w:color w:val="330000"/>
          <w:sz w:val="14"/>
          <w:szCs w:val="14"/>
        </w:rPr>
        <w:t>        </w:t>
      </w:r>
      <w:r>
        <w:rPr>
          <w:rStyle w:val="apple-converted-space"/>
          <w:color w:val="330000"/>
          <w:sz w:val="14"/>
          <w:szCs w:val="14"/>
        </w:rPr>
        <w:t> </w:t>
      </w:r>
      <w:r>
        <w:rPr>
          <w:rFonts w:ascii="Tahoma" w:hAnsi="Tahoma" w:cs="Tahoma"/>
          <w:color w:val="330000"/>
          <w:sz w:val="20"/>
          <w:szCs w:val="20"/>
        </w:rPr>
        <w:t>Implantação da Central de Estágio;</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Mais uma vez, lhes desejo um ótimo retorno as aulas.</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 </w:t>
      </w:r>
    </w:p>
    <w:p w:rsidR="009A1194" w:rsidRDefault="009A1194" w:rsidP="009A1194">
      <w:pPr>
        <w:pStyle w:val="ecxmsonormal"/>
        <w:shd w:val="clear" w:color="auto" w:fill="FFFFFF"/>
        <w:spacing w:before="0" w:beforeAutospacing="0" w:after="324" w:afterAutospacing="0" w:line="300" w:lineRule="atLeast"/>
        <w:rPr>
          <w:color w:val="2A2A2A"/>
        </w:rPr>
      </w:pPr>
      <w:r>
        <w:rPr>
          <w:rFonts w:ascii="Tahoma" w:hAnsi="Tahoma" w:cs="Tahoma"/>
          <w:color w:val="330000"/>
          <w:sz w:val="20"/>
          <w:szCs w:val="20"/>
        </w:rPr>
        <w:t>Até breve,</w:t>
      </w:r>
    </w:p>
    <w:p w:rsidR="009A1194" w:rsidRDefault="009A1194" w:rsidP="009A1194">
      <w:pPr>
        <w:pStyle w:val="ecxmsonormal"/>
        <w:shd w:val="clear" w:color="auto" w:fill="FFFFFF"/>
        <w:spacing w:before="0" w:beforeAutospacing="0" w:after="324" w:afterAutospacing="0" w:line="300" w:lineRule="atLeast"/>
        <w:rPr>
          <w:color w:val="2A2A2A"/>
        </w:rPr>
      </w:pPr>
      <w:r>
        <w:rPr>
          <w:color w:val="2A2A2A"/>
        </w:rPr>
        <w:t> </w:t>
      </w:r>
    </w:p>
    <w:p w:rsidR="009A1194" w:rsidRDefault="009A1194" w:rsidP="009A1194">
      <w:pPr>
        <w:pStyle w:val="ecxmsonormal"/>
        <w:shd w:val="clear" w:color="auto" w:fill="FFFFFF"/>
        <w:spacing w:before="0" w:beforeAutospacing="0" w:after="324" w:afterAutospacing="0" w:line="300" w:lineRule="atLeast"/>
        <w:rPr>
          <w:color w:val="2A2A2A"/>
        </w:rPr>
      </w:pPr>
      <w:r>
        <w:rPr>
          <w:color w:val="2A2A2A"/>
        </w:rPr>
        <w:t> </w:t>
      </w:r>
    </w:p>
    <w:p w:rsidR="009A1194" w:rsidRDefault="009A1194" w:rsidP="009A1194">
      <w:pPr>
        <w:pStyle w:val="ecxmsonormal"/>
        <w:shd w:val="clear" w:color="auto" w:fill="FFFFFF"/>
        <w:spacing w:before="0" w:beforeAutospacing="0" w:after="324" w:afterAutospacing="0" w:line="300" w:lineRule="atLeast"/>
        <w:rPr>
          <w:color w:val="2A2A2A"/>
        </w:rPr>
      </w:pPr>
      <w:proofErr w:type="spellStart"/>
      <w:r>
        <w:rPr>
          <w:rFonts w:ascii="Arial" w:hAnsi="Arial" w:cs="Arial"/>
          <w:b/>
          <w:bCs/>
          <w:color w:val="222222"/>
        </w:rPr>
        <w:lastRenderedPageBreak/>
        <w:t>Julio</w:t>
      </w:r>
      <w:proofErr w:type="spellEnd"/>
      <w:r>
        <w:rPr>
          <w:rFonts w:ascii="Arial" w:hAnsi="Arial" w:cs="Arial"/>
          <w:b/>
          <w:bCs/>
          <w:color w:val="222222"/>
        </w:rPr>
        <w:t xml:space="preserve"> César Q. </w:t>
      </w:r>
      <w:proofErr w:type="spellStart"/>
      <w:r>
        <w:rPr>
          <w:rFonts w:ascii="Arial" w:hAnsi="Arial" w:cs="Arial"/>
          <w:b/>
          <w:bCs/>
          <w:color w:val="222222"/>
        </w:rPr>
        <w:t>Vilcher</w:t>
      </w:r>
      <w:proofErr w:type="spellEnd"/>
      <w:r>
        <w:rPr>
          <w:rFonts w:ascii="Arial" w:hAnsi="Arial" w:cs="Arial"/>
          <w:color w:val="222222"/>
          <w:sz w:val="20"/>
          <w:szCs w:val="20"/>
        </w:rPr>
        <w:br/>
      </w:r>
      <w:r>
        <w:rPr>
          <w:rFonts w:ascii="Arial" w:hAnsi="Arial" w:cs="Arial"/>
          <w:b/>
          <w:bCs/>
          <w:color w:val="222222"/>
          <w:sz w:val="20"/>
          <w:szCs w:val="20"/>
          <w:shd w:val="clear" w:color="auto" w:fill="FFFFFF"/>
        </w:rPr>
        <w:t>Diretor Adjunto - Campus Osasco</w:t>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Anhanguera Educacional Participações S.A.</w:t>
      </w:r>
      <w:r>
        <w:rPr>
          <w:rFonts w:ascii="Arial" w:hAnsi="Arial" w:cs="Arial"/>
          <w:color w:val="222222"/>
          <w:sz w:val="20"/>
          <w:szCs w:val="20"/>
          <w:shd w:val="clear" w:color="auto" w:fill="FFFFFF"/>
        </w:rPr>
        <w:br/>
      </w:r>
      <w:hyperlink r:id="rId5" w:tgtFrame="_blank" w:history="1">
        <w:r>
          <w:rPr>
            <w:rStyle w:val="Hyperlink"/>
            <w:rFonts w:ascii="Arial" w:hAnsi="Arial" w:cs="Arial"/>
            <w:color w:val="800080"/>
          </w:rPr>
          <w:t>www.anhanguera.com</w:t>
        </w:r>
      </w:hyperlink>
    </w:p>
    <w:p w:rsidR="009A1194" w:rsidRDefault="009A1194" w:rsidP="009A1194">
      <w:pPr>
        <w:pStyle w:val="ecxmsonormal"/>
        <w:shd w:val="clear" w:color="auto" w:fill="FFFFFF"/>
        <w:spacing w:before="0" w:beforeAutospacing="0" w:after="324" w:afterAutospacing="0" w:line="300" w:lineRule="atLeast"/>
        <w:rPr>
          <w:color w:val="2A2A2A"/>
        </w:rPr>
      </w:pPr>
      <w:r>
        <w:rPr>
          <w:color w:val="2A2A2A"/>
        </w:rPr>
        <w:t> </w:t>
      </w:r>
    </w:p>
    <w:p w:rsidR="00A05427" w:rsidRDefault="00A05427">
      <w:bookmarkStart w:id="0" w:name="_GoBack"/>
      <w:bookmarkEnd w:id="0"/>
    </w:p>
    <w:sectPr w:rsidR="00A054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94"/>
    <w:rsid w:val="009A1194"/>
    <w:rsid w:val="00A05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A11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listparagraph">
    <w:name w:val="ecxmsolistparagraph"/>
    <w:basedOn w:val="Normal"/>
    <w:rsid w:val="009A11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1194"/>
  </w:style>
  <w:style w:type="character" w:styleId="Hyperlink">
    <w:name w:val="Hyperlink"/>
    <w:basedOn w:val="Fontepargpadro"/>
    <w:uiPriority w:val="99"/>
    <w:semiHidden/>
    <w:unhideWhenUsed/>
    <w:rsid w:val="009A11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A11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listparagraph">
    <w:name w:val="ecxmsolistparagraph"/>
    <w:basedOn w:val="Normal"/>
    <w:rsid w:val="009A11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1194"/>
  </w:style>
  <w:style w:type="character" w:styleId="Hyperlink">
    <w:name w:val="Hyperlink"/>
    <w:basedOn w:val="Fontepargpadro"/>
    <w:uiPriority w:val="99"/>
    <w:semiHidden/>
    <w:unhideWhenUsed/>
    <w:rsid w:val="009A1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8121">
      <w:bodyDiv w:val="1"/>
      <w:marLeft w:val="0"/>
      <w:marRight w:val="0"/>
      <w:marTop w:val="0"/>
      <w:marBottom w:val="0"/>
      <w:divBdr>
        <w:top w:val="none" w:sz="0" w:space="0" w:color="auto"/>
        <w:left w:val="none" w:sz="0" w:space="0" w:color="auto"/>
        <w:bottom w:val="none" w:sz="0" w:space="0" w:color="auto"/>
        <w:right w:val="none" w:sz="0" w:space="0" w:color="auto"/>
      </w:divBdr>
      <w:divsChild>
        <w:div w:id="188844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hanguer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3124</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Bruno</dc:creator>
  <cp:lastModifiedBy>Rafael Bruno</cp:lastModifiedBy>
  <cp:revision>1</cp:revision>
  <dcterms:created xsi:type="dcterms:W3CDTF">2013-03-03T16:01:00Z</dcterms:created>
  <dcterms:modified xsi:type="dcterms:W3CDTF">2013-03-03T16:02:00Z</dcterms:modified>
</cp:coreProperties>
</file>